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7F" w:rsidRDefault="003F6944">
      <w:r>
        <w:rPr>
          <w:rFonts w:ascii="Arial" w:hAnsi="Arial" w:cs="Arial"/>
          <w:color w:val="8B0000"/>
          <w:shd w:val="clear" w:color="auto" w:fill="F0F6F4"/>
        </w:rPr>
        <w:t>Задание для семинарского занятия включает в себя теоретический вопрос и задачи. Ответ на теоретический вопрос должен быть дан на основе изучения научной и учебной литературы, а также анализа действующего трудового законодательства и судебной практики. Решение задач подразумевает представление юридически обоснованного ответа по существу со ссылками на конкретные нормы действующего законодательства и судебную практику по данным вопросам. 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>Задание должно быть выполнено самостоятельно, решение выслано в одном письме.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>1. На основе анализа актов Верховного суда РФ и Конституционного суда РФ приведите не менее 2 конкретных примеров позиций высших судебных органов, создающих судебные прецеденты в сфере трудового права, с указанием реквизитов судебных актов и источников опубликования.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>Задачи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>1. Продавщица ООО «Магазин «Лучшие товары» Володина при проведении денежных расчетов с населением не использовала контрольно-кассовую машину, что было выявлено в ходе проверки сотрудниками налоговой инспекции. За такие действия организация была привлечена к административной ответственности: штрафу в размере 40000 руб. После уплаты денежной суммы организация обратилась с регрессным иском к Володиной о возмещении причиненного ущерба. Факт неиспользования контрольно-кассовой машины Володина не отрицала, но при этом пояснила, что работодатель не провел с ней инструктаж по правилам торговли. Суд вынес решение о взыскании с Володиной 30000 руб. 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>Дайте оценку правомерности решения суда.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 xml:space="preserve">2. </w:t>
      </w:r>
      <w:proofErr w:type="spellStart"/>
      <w:r>
        <w:rPr>
          <w:rFonts w:ascii="Arial" w:hAnsi="Arial" w:cs="Arial"/>
          <w:color w:val="8B0000"/>
          <w:shd w:val="clear" w:color="auto" w:fill="F0F6F4"/>
        </w:rPr>
        <w:t>Бричкин</w:t>
      </w:r>
      <w:proofErr w:type="spellEnd"/>
      <w:r>
        <w:rPr>
          <w:rFonts w:ascii="Arial" w:hAnsi="Arial" w:cs="Arial"/>
          <w:color w:val="8B0000"/>
          <w:shd w:val="clear" w:color="auto" w:fill="F0F6F4"/>
        </w:rPr>
        <w:t xml:space="preserve"> 30 июня 2017 г. обратился в суд с заявлением о взыскании доплаты за сверхурочную работу 10 апреля, 15-18 июня и 1 июля 2016 г. в районный суд по месту своего жительства. Суд определением от 5 июля 2017 г. отказал в рассмотрении его заявления в связи с пропуском срока обращения, подачей заявления не по подсудности, а также в связи с тем, что трудовой спор не рассматривался в КТС организации.</w:t>
      </w:r>
      <w:r>
        <w:rPr>
          <w:rFonts w:ascii="Arial" w:hAnsi="Arial" w:cs="Arial"/>
          <w:color w:val="8B0000"/>
        </w:rPr>
        <w:br/>
      </w:r>
      <w:r>
        <w:rPr>
          <w:rFonts w:ascii="Arial" w:hAnsi="Arial" w:cs="Arial"/>
          <w:color w:val="8B0000"/>
          <w:shd w:val="clear" w:color="auto" w:fill="F0F6F4"/>
        </w:rPr>
        <w:t>Правильно ли поступил суд? Назовите уважительные и неуважительные причины пропуска срока обращения в суд с учетом сложившейся судебной практики.</w:t>
      </w:r>
      <w:bookmarkStart w:id="0" w:name="_GoBack"/>
      <w:bookmarkEnd w:id="0"/>
    </w:p>
    <w:sectPr w:rsidR="000C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32"/>
    <w:rsid w:val="000C067F"/>
    <w:rsid w:val="003F6944"/>
    <w:rsid w:val="00EC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6BAA1-20D2-4B04-AFD3-FE07FA44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2018-10-31T11:15:00Z</dcterms:created>
  <dcterms:modified xsi:type="dcterms:W3CDTF">2018-10-31T11:16:00Z</dcterms:modified>
</cp:coreProperties>
</file>